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53" w:rsidRPr="00F82B38" w:rsidRDefault="00417153" w:rsidP="00417153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визажист. Постер. Свадебный макияж</w:t>
      </w:r>
    </w:p>
    <w:bookmarkEnd w:id="0"/>
    <w:p w:rsidR="00417153" w:rsidRPr="00F82B38" w:rsidRDefault="00417153" w:rsidP="0041715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417153" w:rsidRPr="00F82B38" w:rsidRDefault="00417153" w:rsidP="0041715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417153" w:rsidRPr="00F82B38" w:rsidRDefault="00417153" w:rsidP="00417153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417153" w:rsidRPr="00F82B38" w:rsidRDefault="00417153" w:rsidP="00417153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эргономичность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Фото/видео работ (До и </w:t>
      </w:r>
      <w:proofErr w:type="gramStart"/>
      <w:r w:rsidRPr="00F82B38">
        <w:rPr>
          <w:rFonts w:ascii="Times New Roman" w:hAnsi="Times New Roman" w:cs="Times New Roman"/>
          <w:sz w:val="24"/>
          <w:szCs w:val="28"/>
        </w:rPr>
        <w:t>После</w:t>
      </w:r>
      <w:proofErr w:type="gramEnd"/>
      <w:r w:rsidRPr="00F82B38">
        <w:rPr>
          <w:rFonts w:ascii="Times New Roman" w:hAnsi="Times New Roman" w:cs="Times New Roman"/>
          <w:sz w:val="24"/>
          <w:szCs w:val="28"/>
        </w:rPr>
        <w:t>)</w:t>
      </w:r>
    </w:p>
    <w:p w:rsidR="00417153" w:rsidRPr="00F82B38" w:rsidRDefault="00417153" w:rsidP="004171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Гармоничность образа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Актуальность образа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Техника качества выполнения макияжа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тушевок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Плавность переходов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Симметричность 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Подбор цвета с учетом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колористики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 и образа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Соответствие типу внешности</w:t>
      </w:r>
    </w:p>
    <w:p w:rsidR="00417153" w:rsidRPr="00F82B38" w:rsidRDefault="00417153" w:rsidP="00417153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"/>
          <w:szCs w:val="28"/>
        </w:rPr>
      </w:pPr>
    </w:p>
    <w:p w:rsidR="00417153" w:rsidRPr="00F82B38" w:rsidRDefault="00417153" w:rsidP="0041715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Требования к работе:</w:t>
      </w:r>
    </w:p>
    <w:p w:rsidR="00417153" w:rsidRPr="00F82B38" w:rsidRDefault="00417153" w:rsidP="00417153">
      <w:pPr>
        <w:pStyle w:val="Default"/>
        <w:spacing w:line="276" w:lineRule="auto"/>
        <w:jc w:val="both"/>
      </w:pPr>
      <w:r w:rsidRPr="00F82B38">
        <w:t>- запрещается использование крупных аксессуаров, закрывающих более 15% лица модели, а также фото модели, где невозможно будет оценить симметрию макияжа, т. е. фото в профиль.</w:t>
      </w:r>
    </w:p>
    <w:p w:rsidR="00417153" w:rsidRPr="00F82B38" w:rsidRDefault="00417153" w:rsidP="00417153">
      <w:pPr>
        <w:pStyle w:val="Default"/>
        <w:spacing w:line="276" w:lineRule="auto"/>
        <w:jc w:val="both"/>
      </w:pPr>
      <w:r w:rsidRPr="00F82B38">
        <w:t xml:space="preserve">- образ модели должен быть гармоничным и соответствовать модным тенденциям свадебной моды настоящего времени. Все компоненты образа должны быть взаимосвязаны между собой (макияж, прическа, одежда, маникюр и т.д.) с учетом типажа модели. </w:t>
      </w:r>
    </w:p>
    <w:p w:rsidR="00417153" w:rsidRPr="00F82B38" w:rsidRDefault="00417153" w:rsidP="00417153">
      <w:pPr>
        <w:pStyle w:val="Default"/>
        <w:spacing w:line="276" w:lineRule="auto"/>
        <w:jc w:val="both"/>
      </w:pPr>
      <w:r w:rsidRPr="00F82B38">
        <w:t xml:space="preserve">- образ на постере должен читаться полностью и должен быть завершенным. </w:t>
      </w:r>
    </w:p>
    <w:p w:rsidR="00417153" w:rsidRPr="00F82B38" w:rsidRDefault="00417153" w:rsidP="00417153">
      <w:pPr>
        <w:pStyle w:val="Default"/>
        <w:spacing w:line="276" w:lineRule="auto"/>
        <w:jc w:val="both"/>
      </w:pPr>
      <w:r w:rsidRPr="00F82B38">
        <w:t xml:space="preserve">- постер должен быть выполнен в духе рекламы или афиши </w:t>
      </w:r>
    </w:p>
    <w:p w:rsidR="00417153" w:rsidRPr="00F82B38" w:rsidRDefault="00417153" w:rsidP="00417153">
      <w:pPr>
        <w:pStyle w:val="Default"/>
        <w:spacing w:line="276" w:lineRule="auto"/>
        <w:jc w:val="both"/>
      </w:pPr>
      <w:r w:rsidRPr="00F82B38">
        <w:t xml:space="preserve">- Разрешается применение ленточных или пучковых ресниц и использование украшений или аксессуаров, соответствующих образу. </w:t>
      </w:r>
    </w:p>
    <w:p w:rsidR="00417153" w:rsidRPr="00F82B38" w:rsidRDefault="00417153" w:rsidP="00417153">
      <w:pPr>
        <w:pStyle w:val="Default"/>
        <w:spacing w:line="276" w:lineRule="auto"/>
        <w:jc w:val="both"/>
      </w:pPr>
    </w:p>
    <w:p w:rsidR="00417153" w:rsidRPr="00F82B38" w:rsidRDefault="00417153" w:rsidP="0041715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sz w:val="14"/>
          <w:szCs w:val="28"/>
        </w:rPr>
      </w:pPr>
    </w:p>
    <w:p w:rsidR="00417153" w:rsidRPr="00F82B38" w:rsidRDefault="00417153" w:rsidP="0041715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417153" w:rsidRPr="00F82B38" w:rsidRDefault="00417153" w:rsidP="0041715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417153" w:rsidRPr="00F82B38" w:rsidRDefault="00417153" w:rsidP="0041715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szCs w:val="28"/>
        </w:rPr>
        <w:t>Общее впечатление от постера</w:t>
      </w:r>
    </w:p>
    <w:p w:rsidR="00417153" w:rsidRPr="00F82B38" w:rsidRDefault="00417153" w:rsidP="0041715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417153" w:rsidRPr="00F82B38" w:rsidRDefault="00417153" w:rsidP="0041715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417153" w:rsidRPr="00F82B38" w:rsidRDefault="00417153" w:rsidP="0041715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lastRenderedPageBreak/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417153" w:rsidRPr="00F82B38" w:rsidRDefault="00417153" w:rsidP="0041715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Гармоничность образа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Актуальность образа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Техника качества выполнения макияжа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тушевок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Плавность переходов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Симметричность 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Подбор цвета с учетом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колористики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 и образа</w:t>
      </w:r>
    </w:p>
    <w:p w:rsidR="00417153" w:rsidRPr="00F82B38" w:rsidRDefault="00417153" w:rsidP="0041715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Соответствие типу внешности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417153" w:rsidRPr="00F82B38" w:rsidRDefault="00417153" w:rsidP="0041715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417153" w:rsidRPr="00F82B38" w:rsidRDefault="00417153" w:rsidP="0041715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417153" w:rsidRPr="00F82B38" w:rsidRDefault="00417153" w:rsidP="00417153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155030" w:rsidRDefault="00155030"/>
    <w:sectPr w:rsidR="0015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3"/>
    <w:rsid w:val="00155030"/>
    <w:rsid w:val="004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567C-9FAB-4ABB-87CF-A1BE46D8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53"/>
  </w:style>
  <w:style w:type="paragraph" w:styleId="1">
    <w:name w:val="heading 1"/>
    <w:basedOn w:val="a"/>
    <w:next w:val="a"/>
    <w:link w:val="10"/>
    <w:uiPriority w:val="9"/>
    <w:qFormat/>
    <w:rsid w:val="00417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17153"/>
    <w:pPr>
      <w:ind w:left="720"/>
      <w:contextualSpacing/>
    </w:pPr>
  </w:style>
  <w:style w:type="paragraph" w:customStyle="1" w:styleId="Default">
    <w:name w:val="Default"/>
    <w:rsid w:val="00417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2023-07-05T07:59:00Z</dcterms:created>
  <dcterms:modified xsi:type="dcterms:W3CDTF">2023-07-05T07:59:00Z</dcterms:modified>
</cp:coreProperties>
</file>